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eastAsia="方正小标宋_GBK"/>
          <w:sz w:val="44"/>
        </w:rPr>
      </w:pPr>
      <w:r>
        <w:rPr>
          <w:rFonts w:eastAsia="方正小标宋_GBK"/>
          <w:sz w:val="44"/>
        </w:rPr>
        <w:t>《安岳县人民政府</w:t>
      </w:r>
      <w:r>
        <w:rPr>
          <w:rFonts w:hint="eastAsia" w:eastAsia="方正小标宋_GBK"/>
          <w:sz w:val="44"/>
          <w:lang w:val="en-US" w:eastAsia="zh-CN"/>
        </w:rPr>
        <w:t>2024年</w:t>
      </w:r>
      <w:r>
        <w:rPr>
          <w:rFonts w:eastAsia="方正小标宋_GBK"/>
          <w:sz w:val="44"/>
        </w:rPr>
        <w:t>森林防火命令》</w:t>
      </w:r>
    </w:p>
    <w:p>
      <w:pPr>
        <w:adjustRightInd w:val="0"/>
        <w:snapToGrid w:val="0"/>
        <w:spacing w:line="600" w:lineRule="exact"/>
        <w:jc w:val="center"/>
        <w:rPr>
          <w:rFonts w:eastAsia="方正小标宋_GBK"/>
          <w:sz w:val="44"/>
        </w:rPr>
      </w:pPr>
      <w:r>
        <w:rPr>
          <w:rFonts w:eastAsia="方正小标宋_GBK"/>
          <w:sz w:val="44"/>
        </w:rPr>
        <w:t>政策解读</w:t>
      </w:r>
    </w:p>
    <w:p>
      <w:pPr>
        <w:adjustRightInd w:val="0"/>
        <w:snapToGrid w:val="0"/>
        <w:spacing w:line="600" w:lineRule="exact"/>
        <w:rPr>
          <w:rFonts w:eastAsia="方正仿宋简体"/>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202</w:t>
      </w:r>
      <w:r>
        <w:rPr>
          <w:rFonts w:hint="default" w:ascii="Times New Roman" w:hAnsi="Times New Roman" w:eastAsia="方正仿宋_GBK" w:cs="Times New Roman"/>
          <w:color w:val="000000"/>
          <w:kern w:val="0"/>
          <w:sz w:val="32"/>
          <w:szCs w:val="32"/>
          <w:lang w:val="en-US" w:eastAsia="zh-CN"/>
        </w:rPr>
        <w:t>4</w:t>
      </w:r>
      <w:r>
        <w:rPr>
          <w:rFonts w:hint="default" w:ascii="Times New Roman" w:hAnsi="Times New Roman" w:eastAsia="方正仿宋_GBK" w:cs="Times New Roman"/>
          <w:color w:val="000000"/>
          <w:kern w:val="0"/>
          <w:sz w:val="32"/>
          <w:szCs w:val="32"/>
        </w:rPr>
        <w:t>年1月  日，安岳县人民政府印发《安岳县人民政府202</w:t>
      </w:r>
      <w:r>
        <w:rPr>
          <w:rFonts w:hint="default" w:ascii="Times New Roman" w:hAnsi="Times New Roman" w:eastAsia="方正仿宋_GBK" w:cs="Times New Roman"/>
          <w:color w:val="000000"/>
          <w:kern w:val="0"/>
          <w:sz w:val="32"/>
          <w:szCs w:val="32"/>
          <w:lang w:val="en-US" w:eastAsia="zh-CN"/>
        </w:rPr>
        <w:t>4</w:t>
      </w:r>
      <w:r>
        <w:rPr>
          <w:rFonts w:hint="default" w:ascii="Times New Roman" w:hAnsi="Times New Roman" w:eastAsia="方正仿宋_GBK" w:cs="Times New Roman"/>
          <w:color w:val="000000"/>
          <w:kern w:val="0"/>
          <w:sz w:val="32"/>
          <w:szCs w:val="32"/>
        </w:rPr>
        <w:t>年森林防火命令》（以下简称《防火令》）。现将《防火令》内容解读如下。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eastAsia="方正黑体简体"/>
          <w:color w:val="000000"/>
          <w:kern w:val="0"/>
          <w:sz w:val="32"/>
          <w:szCs w:val="32"/>
        </w:rPr>
      </w:pPr>
      <w:r>
        <w:rPr>
          <w:rFonts w:eastAsia="方正黑体简体"/>
          <w:color w:val="000000"/>
          <w:kern w:val="0"/>
          <w:sz w:val="32"/>
          <w:szCs w:val="32"/>
        </w:rPr>
        <w:t>一、《防火令》出台背景和意义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zh-CN"/>
        </w:rPr>
        <w:t>近年来，在县委、县政府的正确领导下，经过各级部门的共同努力，我县的森林防火工作一直保持了平衡态势，森林火灾的防控水平和应急处置能力不断提高，森林火灾的发生率和受害率很低，未发生森林火灾和人员伤亡事故。但是，我县每年的春耕、清明期间上坟祭祖、烧荒等野外用火现象频繁，森林火险隐患较多，为加强野外火源管理，切实做好当前森林防火工作。根据</w:t>
      </w:r>
      <w:r>
        <w:rPr>
          <w:rFonts w:hint="default" w:ascii="Times New Roman" w:hAnsi="Times New Roman" w:eastAsia="方正仿宋_GBK" w:cs="Times New Roman"/>
          <w:color w:val="000000"/>
          <w:kern w:val="0"/>
          <w:sz w:val="32"/>
          <w:szCs w:val="32"/>
        </w:rPr>
        <w:t>《中华人民共和国森林法》《森林防火条例》《四川省森林防火条例》</w:t>
      </w:r>
      <w:r>
        <w:rPr>
          <w:rFonts w:hint="default" w:ascii="Times New Roman" w:hAnsi="Times New Roman" w:eastAsia="方正仿宋_GBK" w:cs="Times New Roman"/>
          <w:sz w:val="32"/>
          <w:szCs w:val="32"/>
          <w:lang w:val="zh-CN"/>
        </w:rPr>
        <w:t>《四川省人民政府202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zh-CN"/>
        </w:rPr>
        <w:t>年森林防火命令》等相关规定，结合我县实际，特发布</w:t>
      </w:r>
      <w:r>
        <w:rPr>
          <w:rFonts w:hint="default" w:ascii="Times New Roman" w:hAnsi="Times New Roman" w:eastAsia="方正仿宋_GBK" w:cs="Times New Roman"/>
          <w:color w:val="000000"/>
          <w:kern w:val="0"/>
          <w:sz w:val="32"/>
          <w:szCs w:val="32"/>
        </w:rPr>
        <w:t>《防火令》</w:t>
      </w:r>
      <w:r>
        <w:rPr>
          <w:rFonts w:hint="default" w:ascii="Times New Roman" w:hAnsi="Times New Roman" w:eastAsia="方正仿宋_GBK" w:cs="Times New Roman"/>
          <w:sz w:val="32"/>
          <w:szCs w:val="32"/>
          <w:lang w:val="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eastAsia="方正黑体简体"/>
          <w:color w:val="000000"/>
          <w:kern w:val="0"/>
          <w:sz w:val="32"/>
          <w:szCs w:val="32"/>
        </w:rPr>
      </w:pPr>
      <w:r>
        <w:rPr>
          <w:rFonts w:eastAsia="方正黑体简体"/>
          <w:color w:val="000000"/>
          <w:kern w:val="0"/>
          <w:sz w:val="32"/>
          <w:szCs w:val="32"/>
        </w:rPr>
        <w:t>二、目标任务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eastAsia="方正仿宋简体"/>
          <w:color w:val="000000"/>
          <w:kern w:val="0"/>
          <w:sz w:val="32"/>
          <w:szCs w:val="32"/>
        </w:rPr>
      </w:pPr>
      <w:r>
        <w:rPr>
          <w:rFonts w:eastAsia="方正仿宋简体"/>
          <w:color w:val="000000"/>
          <w:kern w:val="0"/>
          <w:sz w:val="32"/>
          <w:szCs w:val="32"/>
        </w:rPr>
        <w:t>以习近平新时代中国特色社会主义思想为指导，全面贯彻习近平总书记对森林草原防灭火工作重要指示批示和李强总理重要批示精神，认真贯彻落实党中央、国务院和省委、省政府、市委、市政府及县委、县政府的决策部署，进一步深化我县森林防灭火工作，确保人民群众生命财产和森林资源安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eastAsia="方正黑体简体"/>
          <w:color w:val="000000"/>
          <w:kern w:val="0"/>
          <w:sz w:val="32"/>
          <w:szCs w:val="32"/>
        </w:rPr>
      </w:pPr>
      <w:r>
        <w:rPr>
          <w:rFonts w:eastAsia="方正黑体简体"/>
          <w:color w:val="000000"/>
          <w:kern w:val="0"/>
          <w:sz w:val="32"/>
          <w:szCs w:val="32"/>
        </w:rPr>
        <w:t>三、《命令》的法律效力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eastAsia="方正仿宋简体"/>
          <w:color w:val="000000"/>
          <w:kern w:val="0"/>
          <w:sz w:val="32"/>
          <w:szCs w:val="32"/>
        </w:rPr>
      </w:pPr>
      <w:r>
        <w:rPr>
          <w:rFonts w:eastAsia="方正仿宋简体"/>
          <w:color w:val="000000"/>
          <w:kern w:val="0"/>
          <w:sz w:val="32"/>
          <w:szCs w:val="32"/>
        </w:rPr>
        <w:t>《森林防火条例》第二十八条规定，森林防火期内，预报有高温、干旱、大风等高火险天气的，县级以上地方人民政府应当划定森林高火险区，规定森林高火险期。必要时，县级以上地方人民政府可以根据需要发布命令，严禁一切野外用火；对可能引起森林火灾的居民生活用火应当严格管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eastAsia="方正仿宋简体"/>
          <w:color w:val="000000"/>
          <w:kern w:val="0"/>
          <w:sz w:val="32"/>
          <w:szCs w:val="32"/>
        </w:rPr>
      </w:pPr>
      <w:r>
        <w:rPr>
          <w:rFonts w:eastAsia="方正仿宋简体"/>
          <w:color w:val="000000"/>
          <w:kern w:val="0"/>
          <w:sz w:val="32"/>
          <w:szCs w:val="32"/>
        </w:rPr>
        <w:t>《四川省森林防火条例》第二十二条规定，县级以上地方人民政府应当划定森林防火区，在预报有高温、干旱、大风、强雷暴等高火险天气时，应当划定森林高火险区，并向社会公布。必要时，县级以上地方人民政府可以发布禁火令，严禁一切野外用火；对可能引起森林火灾的居民生活用火应当严格管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eastAsia="方正黑体简体"/>
          <w:color w:val="000000"/>
          <w:kern w:val="0"/>
          <w:sz w:val="32"/>
          <w:szCs w:val="32"/>
        </w:rPr>
      </w:pPr>
      <w:r>
        <w:rPr>
          <w:rFonts w:eastAsia="方正黑体简体"/>
          <w:color w:val="000000"/>
          <w:kern w:val="0"/>
          <w:sz w:val="32"/>
          <w:szCs w:val="32"/>
        </w:rPr>
        <w:t>四、《命令》的主要内容和适用范围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eastAsia="方正仿宋简体"/>
          <w:color w:val="000000"/>
          <w:kern w:val="0"/>
          <w:sz w:val="32"/>
          <w:szCs w:val="32"/>
        </w:rPr>
      </w:pPr>
      <w:r>
        <w:rPr>
          <w:rFonts w:eastAsia="方正仿宋简体"/>
          <w:color w:val="000000"/>
          <w:kern w:val="0"/>
          <w:sz w:val="32"/>
          <w:szCs w:val="32"/>
        </w:rPr>
        <w:t>《命令》共分为前言和具体规范两部分。前言对《命令》的意义和法律依据进行了说明。具体规范共</w:t>
      </w:r>
      <w:r>
        <w:rPr>
          <w:rFonts w:hint="eastAsia" w:eastAsia="方正仿宋简体"/>
          <w:color w:val="000000"/>
          <w:kern w:val="0"/>
          <w:sz w:val="32"/>
          <w:szCs w:val="32"/>
          <w:lang w:val="en-US" w:eastAsia="zh-CN"/>
        </w:rPr>
        <w:t>10</w:t>
      </w:r>
      <w:r>
        <w:rPr>
          <w:rFonts w:eastAsia="方正仿宋简体"/>
          <w:color w:val="000000"/>
          <w:kern w:val="0"/>
          <w:sz w:val="32"/>
          <w:szCs w:val="32"/>
        </w:rPr>
        <w:t>条，分别对防火期、防火区、发布禁火命令、火源管控</w:t>
      </w:r>
      <w:r>
        <w:rPr>
          <w:rFonts w:hint="eastAsia" w:ascii="方正仿宋_GBK" w:hAnsi="方正仿宋_GBK" w:eastAsia="方正仿宋_GBK" w:cs="方正仿宋_GBK"/>
          <w:color w:val="000000"/>
          <w:kern w:val="0"/>
          <w:sz w:val="32"/>
          <w:szCs w:val="32"/>
        </w:rPr>
        <w:t>、</w:t>
      </w:r>
      <w:r>
        <w:rPr>
          <w:rFonts w:hint="eastAsia" w:ascii="方正仿宋_GBK" w:hAnsi="方正仿宋_GBK" w:eastAsia="方正仿宋_GBK" w:cs="方正仿宋_GBK"/>
          <w:sz w:val="32"/>
          <w:szCs w:val="32"/>
        </w:rPr>
        <w:t>排查整治火灾隐患</w:t>
      </w:r>
      <w:r>
        <w:rPr>
          <w:rFonts w:hint="eastAsia" w:ascii="方正仿宋_GBK" w:hAnsi="方正仿宋_GBK" w:eastAsia="方正仿宋_GBK" w:cs="方正仿宋_GBK"/>
          <w:sz w:val="32"/>
          <w:szCs w:val="32"/>
          <w:lang w:eastAsia="zh-CN"/>
        </w:rPr>
        <w:t>、</w:t>
      </w:r>
      <w:r>
        <w:rPr>
          <w:rFonts w:eastAsia="方正仿宋简体"/>
          <w:color w:val="000000"/>
          <w:kern w:val="0"/>
          <w:sz w:val="32"/>
          <w:szCs w:val="32"/>
        </w:rPr>
        <w:t>分期分区精准管控、应急准备和科学处置、宣传教育、落实</w:t>
      </w:r>
      <w:r>
        <w:rPr>
          <w:rFonts w:hint="eastAsia" w:eastAsia="方正仿宋简体"/>
          <w:color w:val="000000"/>
          <w:kern w:val="0"/>
          <w:sz w:val="32"/>
          <w:szCs w:val="32"/>
          <w:lang w:eastAsia="zh-CN"/>
        </w:rPr>
        <w:t>防灭火</w:t>
      </w:r>
      <w:r>
        <w:rPr>
          <w:rFonts w:eastAsia="方正仿宋简体"/>
          <w:color w:val="000000"/>
          <w:kern w:val="0"/>
          <w:sz w:val="32"/>
          <w:szCs w:val="32"/>
        </w:rPr>
        <w:t>责任</w:t>
      </w:r>
      <w:r>
        <w:rPr>
          <w:rFonts w:hint="eastAsia" w:eastAsia="方正仿宋简体"/>
          <w:color w:val="000000"/>
          <w:kern w:val="0"/>
          <w:sz w:val="32"/>
          <w:szCs w:val="32"/>
          <w:lang w:eastAsia="zh-CN"/>
        </w:rPr>
        <w:t>、</w:t>
      </w:r>
      <w:r>
        <w:rPr>
          <w:rFonts w:eastAsia="方正仿宋简体"/>
          <w:color w:val="000000"/>
          <w:kern w:val="0"/>
          <w:sz w:val="32"/>
          <w:szCs w:val="32"/>
        </w:rPr>
        <w:t>和监督检查进行了规定和约束。规定了防火期和高火险期，从责任落实、防火宣传、火源管控等方面对各乡镇（街道）、各有关部门提出了具体要求，对进入林区的人员和车辆也作出了规定。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eastAsia="方正黑体简体"/>
          <w:color w:val="000000"/>
          <w:kern w:val="0"/>
          <w:sz w:val="32"/>
          <w:szCs w:val="32"/>
        </w:rPr>
      </w:pPr>
      <w:r>
        <w:rPr>
          <w:rFonts w:eastAsia="方正黑体简体"/>
          <w:color w:val="000000"/>
          <w:kern w:val="0"/>
          <w:sz w:val="32"/>
          <w:szCs w:val="32"/>
        </w:rPr>
        <w:t>五、《命令》的特点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eastAsia="方正仿宋简体"/>
          <w:color w:val="000000"/>
          <w:kern w:val="0"/>
          <w:sz w:val="32"/>
          <w:szCs w:val="32"/>
        </w:rPr>
      </w:pPr>
      <w:r>
        <w:rPr>
          <w:rFonts w:eastAsia="方正仿宋简体"/>
          <w:b/>
          <w:color w:val="000000"/>
          <w:kern w:val="0"/>
          <w:sz w:val="32"/>
          <w:szCs w:val="32"/>
        </w:rPr>
        <w:t>一是</w:t>
      </w:r>
      <w:r>
        <w:rPr>
          <w:rFonts w:eastAsia="方正仿宋简体"/>
          <w:color w:val="000000"/>
          <w:kern w:val="0"/>
          <w:sz w:val="32"/>
          <w:szCs w:val="32"/>
        </w:rPr>
        <w:t>明确了防火期和高火险期。森林防火期为202</w:t>
      </w:r>
      <w:r>
        <w:rPr>
          <w:rFonts w:hint="eastAsia" w:eastAsia="方正仿宋简体"/>
          <w:color w:val="000000"/>
          <w:kern w:val="0"/>
          <w:sz w:val="32"/>
          <w:szCs w:val="32"/>
          <w:lang w:val="en-US" w:eastAsia="zh-CN"/>
        </w:rPr>
        <w:t>4</w:t>
      </w:r>
      <w:r>
        <w:rPr>
          <w:rFonts w:eastAsia="方正仿宋简体"/>
          <w:color w:val="000000"/>
          <w:kern w:val="0"/>
          <w:sz w:val="32"/>
          <w:szCs w:val="32"/>
        </w:rPr>
        <w:t>年1月1日至</w:t>
      </w:r>
      <w:r>
        <w:rPr>
          <w:rFonts w:hint="eastAsia" w:eastAsia="方正仿宋简体"/>
          <w:color w:val="000000"/>
          <w:kern w:val="0"/>
          <w:sz w:val="32"/>
          <w:szCs w:val="32"/>
        </w:rPr>
        <w:t>5</w:t>
      </w:r>
      <w:r>
        <w:rPr>
          <w:rFonts w:eastAsia="方正仿宋简体"/>
          <w:color w:val="000000"/>
          <w:kern w:val="0"/>
          <w:sz w:val="32"/>
          <w:szCs w:val="32"/>
        </w:rPr>
        <w:t>月3</w:t>
      </w:r>
      <w:r>
        <w:rPr>
          <w:rFonts w:hint="eastAsia" w:eastAsia="方正仿宋简体"/>
          <w:color w:val="000000"/>
          <w:kern w:val="0"/>
          <w:sz w:val="32"/>
          <w:szCs w:val="32"/>
        </w:rPr>
        <w:t>1</w:t>
      </w:r>
      <w:r>
        <w:rPr>
          <w:rFonts w:eastAsia="方正仿宋简体"/>
          <w:color w:val="000000"/>
          <w:kern w:val="0"/>
          <w:sz w:val="32"/>
          <w:szCs w:val="32"/>
        </w:rPr>
        <w:t>日，其中2月1日至5月</w:t>
      </w:r>
      <w:r>
        <w:rPr>
          <w:rFonts w:hint="eastAsia" w:eastAsia="方正仿宋简体"/>
          <w:color w:val="000000"/>
          <w:kern w:val="0"/>
          <w:sz w:val="32"/>
          <w:szCs w:val="32"/>
          <w:lang w:val="en-US" w:eastAsia="zh-CN"/>
        </w:rPr>
        <w:t>10</w:t>
      </w:r>
      <w:r>
        <w:rPr>
          <w:rFonts w:eastAsia="方正仿宋简体"/>
          <w:color w:val="000000"/>
          <w:kern w:val="0"/>
          <w:sz w:val="32"/>
          <w:szCs w:val="32"/>
        </w:rPr>
        <w:t xml:space="preserve">日为森林高火险期。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方正仿宋_GBK"/>
          <w:color w:val="000000" w:themeColor="text1"/>
          <w:kern w:val="0"/>
          <w:sz w:val="32"/>
          <w:szCs w:val="32"/>
          <w14:textFill>
            <w14:solidFill>
              <w14:schemeClr w14:val="tx1"/>
            </w14:solidFill>
          </w14:textFill>
        </w:rPr>
      </w:pPr>
      <w:r>
        <w:rPr>
          <w:rFonts w:eastAsia="方正仿宋简体"/>
          <w:b/>
          <w:color w:val="000000"/>
          <w:kern w:val="0"/>
          <w:sz w:val="32"/>
          <w:szCs w:val="32"/>
        </w:rPr>
        <w:t>二是</w:t>
      </w:r>
      <w:r>
        <w:rPr>
          <w:rFonts w:eastAsia="方正仿宋简体"/>
          <w:color w:val="000000"/>
          <w:kern w:val="0"/>
          <w:sz w:val="32"/>
          <w:szCs w:val="32"/>
        </w:rPr>
        <w:t>划定了森林防火区。划定全县森林、林木、林地及边沿 30 米内为森林防火区</w:t>
      </w:r>
      <w:r>
        <w:rPr>
          <w:rFonts w:hint="eastAsia" w:eastAsia="方正仿宋简体"/>
          <w:color w:val="000000"/>
          <w:kern w:val="0"/>
          <w:sz w:val="32"/>
          <w:szCs w:val="32"/>
          <w:lang w:eastAsia="zh-CN"/>
        </w:rPr>
        <w:t>；</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根据</w:t>
      </w:r>
      <w:r>
        <w:rPr>
          <w:rFonts w:hint="eastAsia" w:ascii="方正仿宋_GBK" w:hAnsi="方正仿宋_GBK" w:eastAsia="方正仿宋_GBK" w:cs="方正仿宋_GBK"/>
          <w:b w:val="0"/>
          <w:bCs w:val="0"/>
          <w:kern w:val="0"/>
          <w:sz w:val="32"/>
          <w:szCs w:val="32"/>
        </w:rPr>
        <w:t>火险区域类型</w:t>
      </w:r>
      <w:r>
        <w:rPr>
          <w:rFonts w:hint="eastAsia" w:ascii="方正仿宋_GBK" w:hAnsi="方正仿宋_GBK" w:eastAsia="方正仿宋_GBK" w:cs="方正仿宋_GBK"/>
          <w:b w:val="0"/>
          <w:bCs w:val="0"/>
          <w:kern w:val="0"/>
          <w:sz w:val="32"/>
          <w:szCs w:val="32"/>
          <w:lang w:eastAsia="zh-CN"/>
        </w:rPr>
        <w:t>，划定</w:t>
      </w:r>
      <w:r>
        <w:rPr>
          <w:rFonts w:eastAsia="方正仿宋_GBK"/>
          <w:kern w:val="0"/>
          <w:sz w:val="32"/>
          <w:szCs w:val="32"/>
        </w:rPr>
        <w:t>两板桥镇</w:t>
      </w:r>
      <w:r>
        <w:rPr>
          <w:rFonts w:hint="eastAsia" w:eastAsia="方正仿宋_GBK"/>
          <w:kern w:val="0"/>
          <w:sz w:val="32"/>
          <w:szCs w:val="32"/>
          <w:lang w:eastAsia="zh-CN"/>
        </w:rPr>
        <w:t>为</w:t>
      </w:r>
      <w:r>
        <w:rPr>
          <w:rFonts w:eastAsia="方正仿宋_GBK"/>
          <w:kern w:val="0"/>
          <w:sz w:val="32"/>
          <w:szCs w:val="32"/>
        </w:rPr>
        <w:t>重点区域</w:t>
      </w:r>
      <w:r>
        <w:rPr>
          <w:rFonts w:hint="eastAsia" w:eastAsia="方正仿宋_GBK"/>
          <w:kern w:val="0"/>
          <w:sz w:val="32"/>
          <w:szCs w:val="32"/>
          <w:lang w:eastAsia="zh-CN"/>
        </w:rPr>
        <w:t>，</w:t>
      </w:r>
      <w:r>
        <w:rPr>
          <w:rFonts w:eastAsia="方正仿宋_GBK"/>
          <w:kern w:val="0"/>
          <w:sz w:val="32"/>
          <w:szCs w:val="32"/>
        </w:rPr>
        <w:t>护龙镇、毛家镇、双龙街乡、石羊镇、大平镇、南薰镇</w:t>
      </w:r>
      <w:r>
        <w:rPr>
          <w:rFonts w:hint="eastAsia" w:eastAsia="方正仿宋_GBK"/>
          <w:kern w:val="0"/>
          <w:sz w:val="32"/>
          <w:szCs w:val="32"/>
          <w:lang w:eastAsia="zh-CN"/>
        </w:rPr>
        <w:t>为</w:t>
      </w:r>
      <w:r>
        <w:rPr>
          <w:rFonts w:eastAsia="方正仿宋_GBK"/>
          <w:kern w:val="0"/>
          <w:sz w:val="32"/>
          <w:szCs w:val="32"/>
        </w:rPr>
        <w:t>较重区域</w:t>
      </w:r>
      <w:r>
        <w:rPr>
          <w:rFonts w:hint="eastAsia" w:eastAsia="方正仿宋_GBK"/>
          <w:kern w:val="0"/>
          <w:sz w:val="32"/>
          <w:szCs w:val="32"/>
          <w:lang w:eastAsia="zh-CN"/>
        </w:rPr>
        <w:t>，</w:t>
      </w:r>
      <w:r>
        <w:rPr>
          <w:rFonts w:eastAsia="方正仿宋_GBK"/>
          <w:kern w:val="0"/>
          <w:sz w:val="32"/>
          <w:szCs w:val="32"/>
        </w:rPr>
        <w:t>岳城街道、岳阳镇、周礼镇</w:t>
      </w:r>
      <w:r>
        <w:rPr>
          <w:rFonts w:hint="eastAsia" w:eastAsia="方正仿宋_GBK"/>
          <w:kern w:val="0"/>
          <w:sz w:val="32"/>
          <w:szCs w:val="32"/>
          <w:lang w:eastAsia="zh-CN"/>
        </w:rPr>
        <w:t>为</w:t>
      </w:r>
      <w:r>
        <w:rPr>
          <w:rFonts w:eastAsia="方正仿宋_GBK"/>
          <w:kern w:val="0"/>
          <w:sz w:val="32"/>
          <w:szCs w:val="32"/>
        </w:rPr>
        <w:t>生态敏感区域</w:t>
      </w:r>
      <w:r>
        <w:rPr>
          <w:rFonts w:hint="eastAsia" w:eastAsia="方正仿宋_GBK"/>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b/>
          <w:color w:val="000000"/>
          <w:sz w:val="32"/>
          <w:szCs w:val="32"/>
        </w:rPr>
      </w:pPr>
      <w:r>
        <w:rPr>
          <w:rFonts w:eastAsia="方正仿宋简体"/>
          <w:b/>
          <w:color w:val="000000"/>
          <w:kern w:val="0"/>
          <w:sz w:val="32"/>
          <w:szCs w:val="32"/>
        </w:rPr>
        <w:t>三是</w:t>
      </w:r>
      <w:r>
        <w:rPr>
          <w:rFonts w:eastAsia="方正仿宋简体"/>
          <w:color w:val="000000"/>
          <w:kern w:val="0"/>
          <w:sz w:val="32"/>
          <w:szCs w:val="32"/>
        </w:rPr>
        <w:t>严格“四个一律”。</w:t>
      </w:r>
      <w:r>
        <w:rPr>
          <w:rFonts w:hAnsi="方正仿宋_GBK" w:eastAsia="方正仿宋_GBK"/>
          <w:sz w:val="32"/>
          <w:szCs w:val="32"/>
        </w:rPr>
        <w:t xml:space="preserve"> </w:t>
      </w:r>
      <w:r>
        <w:rPr>
          <w:rFonts w:hint="eastAsia" w:ascii="方正仿宋_GBK" w:hAnsi="方正仿宋_GBK" w:eastAsia="方正仿宋_GBK" w:cs="方正仿宋_GBK"/>
          <w:sz w:val="32"/>
          <w:szCs w:val="32"/>
        </w:rPr>
        <w:t>对森林防火期内在森林防火区野外烧纸、吸烟等违规用火的，一律依法给予行政处罚</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公职人员一律依规依纪依法给予党纪政务处分直至开除公职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对在场不予制止或制止不力的领导干部一律依规依纪依法给予党纪政务处分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对引起火灾构成犯罪的，一律依法追究刑事责任。</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方正仿宋_GBK" w:eastAsia="方正仿宋_GBK"/>
          <w:color w:val="000000"/>
          <w:sz w:val="32"/>
          <w:szCs w:val="32"/>
        </w:rPr>
      </w:pPr>
      <w:r>
        <w:rPr>
          <w:rFonts w:ascii="Times New Roman" w:hAnsi="Times New Roman" w:eastAsia="方正仿宋简体"/>
          <w:b/>
          <w:color w:val="000000"/>
          <w:sz w:val="32"/>
          <w:szCs w:val="32"/>
        </w:rPr>
        <w:t>四是</w:t>
      </w:r>
      <w:r>
        <w:rPr>
          <w:rFonts w:ascii="Times New Roman" w:hAnsi="Times New Roman" w:eastAsia="方正仿宋简体"/>
          <w:color w:val="000000"/>
          <w:sz w:val="32"/>
          <w:szCs w:val="32"/>
        </w:rPr>
        <w:t>对防火责任单位的工作提出具体要求。从火源管控、</w:t>
      </w:r>
      <w:r>
        <w:rPr>
          <w:rFonts w:hint="eastAsia" w:ascii="方正仿宋_GBK" w:hAnsi="方正仿宋_GBK" w:eastAsia="方正仿宋_GBK" w:cs="方正仿宋_GBK"/>
          <w:sz w:val="32"/>
          <w:szCs w:val="32"/>
        </w:rPr>
        <w:t>排查整治火灾隐患</w:t>
      </w:r>
      <w:r>
        <w:rPr>
          <w:rFonts w:hint="eastAsia" w:ascii="方正仿宋_GBK" w:hAnsi="方正仿宋_GBK" w:eastAsia="方正仿宋_GBK" w:cs="方正仿宋_GBK"/>
          <w:sz w:val="32"/>
          <w:szCs w:val="32"/>
          <w:lang w:eastAsia="zh-CN"/>
        </w:rPr>
        <w:t>、</w:t>
      </w:r>
      <w:r>
        <w:rPr>
          <w:rFonts w:ascii="Times New Roman" w:hAnsi="Times New Roman" w:eastAsia="方正仿宋简体"/>
          <w:color w:val="000000"/>
          <w:sz w:val="32"/>
          <w:szCs w:val="32"/>
        </w:rPr>
        <w:t>分期分区精准管控、应急准备和科学处置、宣传教育、落实责任和监督检查等方面，对各防火责任单位提出具体要求。如</w:t>
      </w:r>
      <w:r>
        <w:rPr>
          <w:rFonts w:ascii="Times New Roman" w:hAnsi="方正仿宋_GBK" w:eastAsia="方正仿宋_GBK"/>
          <w:color w:val="000000"/>
          <w:sz w:val="32"/>
          <w:szCs w:val="32"/>
        </w:rPr>
        <w:t>在林区要道、国有林场林区、各类自然保护地、景区等出入口设立检查站和森林防火警示牌，设置</w:t>
      </w:r>
      <w:r>
        <w:rPr>
          <w:rFonts w:ascii="Times New Roman" w:hAnsi="Times New Roman" w:eastAsia="方正仿宋_GBK"/>
          <w:color w:val="000000"/>
          <w:sz w:val="32"/>
          <w:szCs w:val="32"/>
        </w:rPr>
        <w:t>“</w:t>
      </w:r>
      <w:r>
        <w:rPr>
          <w:rFonts w:ascii="Times New Roman" w:hAnsi="方正仿宋_GBK" w:eastAsia="方正仿宋_GBK"/>
          <w:color w:val="000000"/>
          <w:sz w:val="32"/>
          <w:szCs w:val="32"/>
        </w:rPr>
        <w:t>防火码</w:t>
      </w:r>
      <w:r>
        <w:rPr>
          <w:rFonts w:ascii="Times New Roman" w:hAnsi="Times New Roman" w:eastAsia="方正仿宋_GBK"/>
          <w:color w:val="000000"/>
          <w:sz w:val="32"/>
          <w:szCs w:val="32"/>
        </w:rPr>
        <w:t>”</w:t>
      </w:r>
      <w:r>
        <w:rPr>
          <w:rFonts w:ascii="Times New Roman" w:hAnsi="方正仿宋_GBK" w:eastAsia="方正仿宋_GBK"/>
          <w:color w:val="000000"/>
          <w:sz w:val="32"/>
          <w:szCs w:val="32"/>
        </w:rPr>
        <w:t>。凡进入森林防火区的人员和车辆必须扫码登记，接受防火检查，主动交出火源由检查站代为保管，严禁携带火种或易燃易爆物品进入森林防火区。机动车等司乘人员严禁在森林防火区丢弃火种火源。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ascii="Times New Roman" w:hAnsi="Times New Roman" w:eastAsia="方正仿宋简体"/>
          <w:b/>
          <w:color w:val="000000"/>
          <w:sz w:val="32"/>
          <w:szCs w:val="32"/>
        </w:rPr>
      </w:pPr>
      <w:r>
        <w:rPr>
          <w:rFonts w:hint="eastAsia" w:ascii="方正仿宋_GBK" w:hAnsi="方正仿宋_GBK" w:eastAsia="方正仿宋_GBK" w:cs="方正仿宋_GBK"/>
          <w:sz w:val="32"/>
          <w:szCs w:val="32"/>
        </w:rPr>
        <w:t>森林防火区内的城镇、道路，村庄(住户)、学校、医院、养老院、文物保护单位、易燃易爆站库、工厂、天然气开采、电站、施工工地、行人休息驿站、景区旅游步道、祭祀煨桑点等重点地段、重点目标和重要设施，以及在森林火灾危险地段的石油天然气管道、电力和电信线路设施等，有关责任单位应当开设防火隔</w:t>
      </w:r>
      <w:r>
        <w:rPr>
          <w:rFonts w:hint="eastAsia" w:ascii="方正仿宋_GBK" w:hAnsi="方正仿宋_GBK" w:eastAsia="方正仿宋_GBK" w:cs="方正仿宋_GBK"/>
          <w:sz w:val="32"/>
          <w:szCs w:val="32"/>
          <w:lang w:eastAsia="zh-CN"/>
        </w:rPr>
        <w:t>离</w:t>
      </w:r>
      <w:r>
        <w:rPr>
          <w:rFonts w:hint="eastAsia" w:ascii="方正仿宋_GBK" w:hAnsi="方正仿宋_GBK" w:eastAsia="方正仿宋_GBK" w:cs="方正仿宋_GBK"/>
          <w:sz w:val="32"/>
          <w:szCs w:val="32"/>
        </w:rPr>
        <w:t>带，清除沿途、周边和下方的枯枝落叶、杂草等可燃物，对电力、通信线路和石油天然气管道定期组织看守巡护和安全检查，整治存在的火灾隐患。</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eastAsia="方正仿宋_GBK"/>
          <w:color w:val="000000"/>
          <w:sz w:val="32"/>
          <w:szCs w:val="32"/>
        </w:rPr>
      </w:pPr>
      <w:r>
        <w:rPr>
          <w:rFonts w:ascii="Times New Roman" w:hAnsi="Times New Roman" w:eastAsia="方正仿宋简体"/>
          <w:b/>
          <w:color w:val="000000"/>
          <w:sz w:val="32"/>
          <w:szCs w:val="32"/>
        </w:rPr>
        <w:t>五是</w:t>
      </w:r>
      <w:r>
        <w:rPr>
          <w:rFonts w:ascii="Times New Roman" w:hAnsi="Times New Roman" w:eastAsia="方正仿宋简体"/>
          <w:color w:val="000000"/>
          <w:sz w:val="32"/>
          <w:szCs w:val="32"/>
        </w:rPr>
        <w:t>明确了各有关单位责任。森林防灭火工作</w:t>
      </w:r>
      <w:r>
        <w:rPr>
          <w:rFonts w:hAnsi="方正仿宋_GBK" w:eastAsia="方正仿宋_GBK"/>
          <w:color w:val="000000"/>
          <w:sz w:val="32"/>
          <w:szCs w:val="32"/>
        </w:rPr>
        <w:t>全面执行森林防灭火工作行政首长负责制，落实属地领导责任、部门行业监管责任和生产经营管理单位主体责任，以及联防联控责任；实行县包乡镇（街道）、乡镇（街道）包村（组）、村（组）包户、护林员包山。林区毗邻单位签订联防协议，落实联防责任，协同做好联防区域内的森林防灭火工作。森林防火期内，</w:t>
      </w:r>
      <w:r>
        <w:rPr>
          <w:rFonts w:hAnsi="方正仿宋_GBK" w:eastAsia="方正仿宋_GBK"/>
          <w:sz w:val="32"/>
          <w:szCs w:val="32"/>
        </w:rPr>
        <w:t>负有森林防灭火包片任务的县级领导定期深入基层一线检查指导；遇森林火险橙色以上预警时，</w:t>
      </w:r>
      <w:r>
        <w:rPr>
          <w:rFonts w:hAnsi="方正仿宋_GBK" w:eastAsia="方正仿宋_GBK"/>
          <w:color w:val="000000"/>
          <w:sz w:val="32"/>
          <w:szCs w:val="32"/>
        </w:rPr>
        <w:t>森林防灭火指挥机构</w:t>
      </w:r>
      <w:r>
        <w:rPr>
          <w:rFonts w:hAnsi="方正仿宋_GBK" w:eastAsia="方正仿宋_GBK"/>
          <w:sz w:val="32"/>
          <w:szCs w:val="32"/>
        </w:rPr>
        <w:t>和成员单位负责人带队下沉一线包干蹲点指导。</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eastAsia="方正仿宋简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3360" w:firstLineChars="1050"/>
        <w:textAlignment w:val="auto"/>
        <w:rPr>
          <w:rFonts w:eastAsia="方正仿宋简体"/>
          <w:color w:val="000000"/>
          <w:kern w:val="0"/>
          <w:sz w:val="32"/>
          <w:szCs w:val="32"/>
        </w:rPr>
      </w:pPr>
      <w:r>
        <w:rPr>
          <w:rFonts w:eastAsia="方正仿宋简体"/>
          <w:color w:val="000000"/>
          <w:kern w:val="0"/>
          <w:sz w:val="32"/>
          <w:szCs w:val="32"/>
        </w:rPr>
        <w:t>安岳县森林防灭火指挥部办公室</w:t>
      </w:r>
    </w:p>
    <w:p>
      <w:pPr>
        <w:keepNext w:val="0"/>
        <w:keepLines w:val="0"/>
        <w:pageBreakBefore w:val="0"/>
        <w:widowControl/>
        <w:kinsoku/>
        <w:wordWrap/>
        <w:overflowPunct/>
        <w:topLinePunct w:val="0"/>
        <w:autoSpaceDE/>
        <w:autoSpaceDN/>
        <w:bidi w:val="0"/>
        <w:adjustRightInd/>
        <w:snapToGrid/>
        <w:spacing w:line="560" w:lineRule="exact"/>
        <w:ind w:firstLine="4512" w:firstLineChars="1410"/>
        <w:textAlignment w:val="auto"/>
        <w:rPr>
          <w:rFonts w:eastAsia="方正仿宋简体"/>
          <w:sz w:val="32"/>
          <w:szCs w:val="32"/>
        </w:rPr>
      </w:pPr>
      <w:r>
        <w:rPr>
          <w:rFonts w:eastAsia="方正仿宋简体"/>
          <w:color w:val="000000"/>
          <w:kern w:val="0"/>
          <w:sz w:val="32"/>
          <w:szCs w:val="32"/>
        </w:rPr>
        <w:t>202</w:t>
      </w:r>
      <w:r>
        <w:rPr>
          <w:rFonts w:hint="eastAsia" w:eastAsia="方正仿宋简体"/>
          <w:color w:val="000000"/>
          <w:kern w:val="0"/>
          <w:sz w:val="32"/>
          <w:szCs w:val="32"/>
          <w:lang w:val="en-US" w:eastAsia="zh-CN"/>
        </w:rPr>
        <w:t>4</w:t>
      </w:r>
      <w:r>
        <w:rPr>
          <w:rFonts w:eastAsia="方正仿宋简体"/>
          <w:color w:val="000000"/>
          <w:kern w:val="0"/>
          <w:sz w:val="32"/>
          <w:szCs w:val="32"/>
        </w:rPr>
        <w:t>年</w:t>
      </w:r>
      <w:r>
        <w:rPr>
          <w:rFonts w:hint="eastAsia" w:eastAsia="方正仿宋简体"/>
          <w:color w:val="000000"/>
          <w:kern w:val="0"/>
          <w:sz w:val="32"/>
          <w:szCs w:val="32"/>
          <w:lang w:val="en-US" w:eastAsia="zh-CN"/>
        </w:rPr>
        <w:t>1</w:t>
      </w:r>
      <w:r>
        <w:rPr>
          <w:rFonts w:eastAsia="方正仿宋简体"/>
          <w:color w:val="000000"/>
          <w:kern w:val="0"/>
          <w:sz w:val="32"/>
          <w:szCs w:val="32"/>
        </w:rPr>
        <w:t>月</w:t>
      </w:r>
      <w:r>
        <w:rPr>
          <w:rFonts w:hint="eastAsia" w:eastAsia="方正仿宋简体"/>
          <w:color w:val="000000"/>
          <w:kern w:val="0"/>
          <w:sz w:val="32"/>
          <w:szCs w:val="32"/>
          <w:lang w:val="en-US" w:eastAsia="zh-CN"/>
        </w:rPr>
        <w:t xml:space="preserve"> </w:t>
      </w:r>
      <w:r>
        <w:rPr>
          <w:rFonts w:eastAsia="方正仿宋简体"/>
          <w:color w:val="000000"/>
          <w:kern w:val="0"/>
          <w:sz w:val="32"/>
          <w:szCs w:val="32"/>
        </w:rPr>
        <w:t>日</w:t>
      </w:r>
    </w:p>
    <w:p>
      <w:pPr>
        <w:widowControl/>
        <w:spacing w:line="600" w:lineRule="exact"/>
        <w:ind w:firstLine="4512" w:firstLineChars="1410"/>
        <w:rPr>
          <w:rFonts w:eastAsia="方正仿宋简体"/>
          <w:sz w:val="32"/>
          <w:szCs w:val="32"/>
        </w:rPr>
      </w:pPr>
      <w:bookmarkStart w:id="0" w:name="_GoBack"/>
      <w:bookmarkEnd w:id="0"/>
    </w:p>
    <w:sectPr>
      <w:headerReference r:id="rId4" w:type="first"/>
      <w:headerReference r:id="rId3" w:type="default"/>
      <w:footerReference r:id="rId5" w:type="default"/>
      <w:footerReference r:id="rId6" w:type="even"/>
      <w:pgSz w:w="11906" w:h="16838"/>
      <w:pgMar w:top="2098" w:right="1474" w:bottom="1985" w:left="1588" w:header="851" w:footer="1304"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left="315" w:leftChars="150" w:right="315" w:rightChars="150"/>
      <w:rPr>
        <w:rStyle w:val="13"/>
        <w:rFonts w:hint="eastAsia"/>
        <w:sz w:val="28"/>
        <w:szCs w:val="28"/>
      </w:rPr>
    </w:pPr>
    <w:r>
      <w:rPr>
        <w:rStyle w:val="13"/>
        <w:rFonts w:hint="eastAsia"/>
        <w:sz w:val="28"/>
        <w:szCs w:val="28"/>
      </w:rPr>
      <w:t>—</w:t>
    </w:r>
    <w:r>
      <w:rPr>
        <w:sz w:val="28"/>
        <w:szCs w:val="28"/>
      </w:rPr>
      <w:fldChar w:fldCharType="begin"/>
    </w:r>
    <w:r>
      <w:rPr>
        <w:rStyle w:val="13"/>
        <w:sz w:val="28"/>
        <w:szCs w:val="28"/>
      </w:rPr>
      <w:instrText xml:space="preserve">PAGE  </w:instrText>
    </w:r>
    <w:r>
      <w:rPr>
        <w:sz w:val="28"/>
        <w:szCs w:val="28"/>
      </w:rPr>
      <w:fldChar w:fldCharType="separate"/>
    </w:r>
    <w:r>
      <w:rPr>
        <w:rStyle w:val="13"/>
        <w:sz w:val="28"/>
        <w:szCs w:val="28"/>
      </w:rPr>
      <w:t>4</w:t>
    </w:r>
    <w:r>
      <w:rPr>
        <w:sz w:val="28"/>
        <w:szCs w:val="28"/>
      </w:rPr>
      <w:fldChar w:fldCharType="end"/>
    </w:r>
    <w:r>
      <w:rPr>
        <w:rStyle w:val="13"/>
        <w:rFonts w:hint="eastAsia"/>
        <w:sz w:val="28"/>
        <w:szCs w:val="28"/>
      </w:rPr>
      <w:t>—</w:t>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3"/>
      </w:rPr>
    </w:pPr>
    <w:r>
      <w:fldChar w:fldCharType="begin"/>
    </w:r>
    <w:r>
      <w:rPr>
        <w:rStyle w:val="13"/>
      </w:rPr>
      <w:instrText xml:space="preserve">PAGE  </w:instrText>
    </w:r>
    <w: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802"/>
        <w:tab w:val="clear" w:pos="4153"/>
        <w:tab w:val="clear" w:pos="8306"/>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201"/>
    <w:rsid w:val="00000C05"/>
    <w:rsid w:val="00007CAC"/>
    <w:rsid w:val="000111D9"/>
    <w:rsid w:val="00032E10"/>
    <w:rsid w:val="0003720C"/>
    <w:rsid w:val="00041A06"/>
    <w:rsid w:val="000552DF"/>
    <w:rsid w:val="0006173F"/>
    <w:rsid w:val="00061EE0"/>
    <w:rsid w:val="00065F78"/>
    <w:rsid w:val="00075AD8"/>
    <w:rsid w:val="0007689D"/>
    <w:rsid w:val="000841E7"/>
    <w:rsid w:val="00086811"/>
    <w:rsid w:val="000A1245"/>
    <w:rsid w:val="000A3EC5"/>
    <w:rsid w:val="000A7AF4"/>
    <w:rsid w:val="000B1EC3"/>
    <w:rsid w:val="000C5017"/>
    <w:rsid w:val="000D0706"/>
    <w:rsid w:val="000D45BF"/>
    <w:rsid w:val="000E1CD5"/>
    <w:rsid w:val="00120A93"/>
    <w:rsid w:val="00123F1B"/>
    <w:rsid w:val="00127F97"/>
    <w:rsid w:val="001346C0"/>
    <w:rsid w:val="00137436"/>
    <w:rsid w:val="00143974"/>
    <w:rsid w:val="00150541"/>
    <w:rsid w:val="00154479"/>
    <w:rsid w:val="001655BC"/>
    <w:rsid w:val="001664DA"/>
    <w:rsid w:val="001732C3"/>
    <w:rsid w:val="0017509D"/>
    <w:rsid w:val="00175B43"/>
    <w:rsid w:val="00190BB5"/>
    <w:rsid w:val="00195BFF"/>
    <w:rsid w:val="00196589"/>
    <w:rsid w:val="001A5CBA"/>
    <w:rsid w:val="001B1BE9"/>
    <w:rsid w:val="001C7557"/>
    <w:rsid w:val="001D06F2"/>
    <w:rsid w:val="001D4725"/>
    <w:rsid w:val="001E0769"/>
    <w:rsid w:val="001F3F95"/>
    <w:rsid w:val="001F67FA"/>
    <w:rsid w:val="00203545"/>
    <w:rsid w:val="00212049"/>
    <w:rsid w:val="002215C4"/>
    <w:rsid w:val="00221E43"/>
    <w:rsid w:val="00250CE4"/>
    <w:rsid w:val="00266615"/>
    <w:rsid w:val="00272B9E"/>
    <w:rsid w:val="002763AE"/>
    <w:rsid w:val="002807FC"/>
    <w:rsid w:val="0028788D"/>
    <w:rsid w:val="00291030"/>
    <w:rsid w:val="00293585"/>
    <w:rsid w:val="00294EB8"/>
    <w:rsid w:val="00296FCC"/>
    <w:rsid w:val="0029787C"/>
    <w:rsid w:val="002A0FFC"/>
    <w:rsid w:val="002A346D"/>
    <w:rsid w:val="002A6ADF"/>
    <w:rsid w:val="002B2A6C"/>
    <w:rsid w:val="002B3296"/>
    <w:rsid w:val="002D3F1F"/>
    <w:rsid w:val="002E2432"/>
    <w:rsid w:val="002E2E20"/>
    <w:rsid w:val="002F416B"/>
    <w:rsid w:val="002F62D9"/>
    <w:rsid w:val="002F7567"/>
    <w:rsid w:val="002F79A8"/>
    <w:rsid w:val="00300A6B"/>
    <w:rsid w:val="00302A44"/>
    <w:rsid w:val="00303778"/>
    <w:rsid w:val="00303C14"/>
    <w:rsid w:val="00305BC1"/>
    <w:rsid w:val="0031438B"/>
    <w:rsid w:val="00314858"/>
    <w:rsid w:val="00324FE8"/>
    <w:rsid w:val="00327871"/>
    <w:rsid w:val="00327E5A"/>
    <w:rsid w:val="00331144"/>
    <w:rsid w:val="00334B49"/>
    <w:rsid w:val="0034444D"/>
    <w:rsid w:val="00357054"/>
    <w:rsid w:val="003626BC"/>
    <w:rsid w:val="003A16A6"/>
    <w:rsid w:val="003A6306"/>
    <w:rsid w:val="003C77C6"/>
    <w:rsid w:val="003D4A0A"/>
    <w:rsid w:val="003E11B0"/>
    <w:rsid w:val="003E3254"/>
    <w:rsid w:val="003F0121"/>
    <w:rsid w:val="00403FDC"/>
    <w:rsid w:val="004063AE"/>
    <w:rsid w:val="0040726A"/>
    <w:rsid w:val="00424C24"/>
    <w:rsid w:val="00450165"/>
    <w:rsid w:val="0046168B"/>
    <w:rsid w:val="00463DA2"/>
    <w:rsid w:val="00477D13"/>
    <w:rsid w:val="004B54C4"/>
    <w:rsid w:val="004D525B"/>
    <w:rsid w:val="004D63A9"/>
    <w:rsid w:val="004E0D16"/>
    <w:rsid w:val="004E0F0B"/>
    <w:rsid w:val="004E7D3F"/>
    <w:rsid w:val="004F1EC2"/>
    <w:rsid w:val="004F3FF0"/>
    <w:rsid w:val="00502750"/>
    <w:rsid w:val="00505807"/>
    <w:rsid w:val="00507A3F"/>
    <w:rsid w:val="0051221C"/>
    <w:rsid w:val="00526739"/>
    <w:rsid w:val="005269F8"/>
    <w:rsid w:val="00527FFD"/>
    <w:rsid w:val="005304E1"/>
    <w:rsid w:val="005361B6"/>
    <w:rsid w:val="005367C4"/>
    <w:rsid w:val="00536A0F"/>
    <w:rsid w:val="00541E73"/>
    <w:rsid w:val="00542B9E"/>
    <w:rsid w:val="005447FC"/>
    <w:rsid w:val="00545616"/>
    <w:rsid w:val="00550525"/>
    <w:rsid w:val="00553606"/>
    <w:rsid w:val="00556636"/>
    <w:rsid w:val="00563921"/>
    <w:rsid w:val="00563C84"/>
    <w:rsid w:val="005659C5"/>
    <w:rsid w:val="00582965"/>
    <w:rsid w:val="00584E52"/>
    <w:rsid w:val="005851AB"/>
    <w:rsid w:val="005A39BC"/>
    <w:rsid w:val="005B5219"/>
    <w:rsid w:val="005C4133"/>
    <w:rsid w:val="005D7812"/>
    <w:rsid w:val="005E386D"/>
    <w:rsid w:val="005F1993"/>
    <w:rsid w:val="00607C45"/>
    <w:rsid w:val="00610396"/>
    <w:rsid w:val="00610C74"/>
    <w:rsid w:val="00611232"/>
    <w:rsid w:val="00612BD5"/>
    <w:rsid w:val="0062002C"/>
    <w:rsid w:val="00620A55"/>
    <w:rsid w:val="00620BC4"/>
    <w:rsid w:val="00623201"/>
    <w:rsid w:val="00630393"/>
    <w:rsid w:val="00635A68"/>
    <w:rsid w:val="00637984"/>
    <w:rsid w:val="00640178"/>
    <w:rsid w:val="00650376"/>
    <w:rsid w:val="00653A65"/>
    <w:rsid w:val="00657878"/>
    <w:rsid w:val="00661A94"/>
    <w:rsid w:val="0067211E"/>
    <w:rsid w:val="0068041F"/>
    <w:rsid w:val="00695F85"/>
    <w:rsid w:val="006971F5"/>
    <w:rsid w:val="006B4414"/>
    <w:rsid w:val="006E1652"/>
    <w:rsid w:val="006F407C"/>
    <w:rsid w:val="006F475B"/>
    <w:rsid w:val="006F4DF3"/>
    <w:rsid w:val="007076C5"/>
    <w:rsid w:val="007130F2"/>
    <w:rsid w:val="00714548"/>
    <w:rsid w:val="00726B36"/>
    <w:rsid w:val="007337E4"/>
    <w:rsid w:val="007361DD"/>
    <w:rsid w:val="00744095"/>
    <w:rsid w:val="00746D6E"/>
    <w:rsid w:val="00753604"/>
    <w:rsid w:val="00754059"/>
    <w:rsid w:val="00754BF5"/>
    <w:rsid w:val="00760A85"/>
    <w:rsid w:val="00761606"/>
    <w:rsid w:val="00764EA5"/>
    <w:rsid w:val="007816E1"/>
    <w:rsid w:val="00790363"/>
    <w:rsid w:val="0079339F"/>
    <w:rsid w:val="007B27A8"/>
    <w:rsid w:val="007B360C"/>
    <w:rsid w:val="007C6909"/>
    <w:rsid w:val="007C7328"/>
    <w:rsid w:val="007F53F9"/>
    <w:rsid w:val="007F5E1E"/>
    <w:rsid w:val="00807B6E"/>
    <w:rsid w:val="008231D1"/>
    <w:rsid w:val="008311C5"/>
    <w:rsid w:val="008346BF"/>
    <w:rsid w:val="00836FB2"/>
    <w:rsid w:val="00864A41"/>
    <w:rsid w:val="00865190"/>
    <w:rsid w:val="0087778A"/>
    <w:rsid w:val="008822A0"/>
    <w:rsid w:val="00883373"/>
    <w:rsid w:val="00885864"/>
    <w:rsid w:val="008931F4"/>
    <w:rsid w:val="008A3E05"/>
    <w:rsid w:val="008A6ED4"/>
    <w:rsid w:val="008B1B6D"/>
    <w:rsid w:val="008B5649"/>
    <w:rsid w:val="008C2428"/>
    <w:rsid w:val="008C32A8"/>
    <w:rsid w:val="008C64E9"/>
    <w:rsid w:val="008D7036"/>
    <w:rsid w:val="008E0760"/>
    <w:rsid w:val="008E0CDE"/>
    <w:rsid w:val="008E3670"/>
    <w:rsid w:val="008E5E54"/>
    <w:rsid w:val="008E629C"/>
    <w:rsid w:val="00900C90"/>
    <w:rsid w:val="0091472D"/>
    <w:rsid w:val="009240D9"/>
    <w:rsid w:val="009374FE"/>
    <w:rsid w:val="009537C1"/>
    <w:rsid w:val="00955BE5"/>
    <w:rsid w:val="00960A8A"/>
    <w:rsid w:val="00967254"/>
    <w:rsid w:val="00981DE1"/>
    <w:rsid w:val="00984357"/>
    <w:rsid w:val="0098436A"/>
    <w:rsid w:val="00991D89"/>
    <w:rsid w:val="00992252"/>
    <w:rsid w:val="009A0382"/>
    <w:rsid w:val="009A35EE"/>
    <w:rsid w:val="009C2E00"/>
    <w:rsid w:val="009C386E"/>
    <w:rsid w:val="009C50FC"/>
    <w:rsid w:val="009D5FA8"/>
    <w:rsid w:val="009E073D"/>
    <w:rsid w:val="009E5ED0"/>
    <w:rsid w:val="009E77AD"/>
    <w:rsid w:val="009F2BB7"/>
    <w:rsid w:val="009F55E1"/>
    <w:rsid w:val="009F63DD"/>
    <w:rsid w:val="00A03912"/>
    <w:rsid w:val="00A35C39"/>
    <w:rsid w:val="00A422CE"/>
    <w:rsid w:val="00A53085"/>
    <w:rsid w:val="00A621BA"/>
    <w:rsid w:val="00A8417C"/>
    <w:rsid w:val="00A92BA6"/>
    <w:rsid w:val="00AA50DD"/>
    <w:rsid w:val="00AA7C9B"/>
    <w:rsid w:val="00AB545F"/>
    <w:rsid w:val="00AB7A1E"/>
    <w:rsid w:val="00AC0158"/>
    <w:rsid w:val="00AF22DD"/>
    <w:rsid w:val="00B12DDF"/>
    <w:rsid w:val="00B134E1"/>
    <w:rsid w:val="00B15475"/>
    <w:rsid w:val="00B22876"/>
    <w:rsid w:val="00B30F78"/>
    <w:rsid w:val="00B4475B"/>
    <w:rsid w:val="00B512E6"/>
    <w:rsid w:val="00B5470A"/>
    <w:rsid w:val="00B558EA"/>
    <w:rsid w:val="00B5604A"/>
    <w:rsid w:val="00B57736"/>
    <w:rsid w:val="00B57C0F"/>
    <w:rsid w:val="00B614C8"/>
    <w:rsid w:val="00B64BE0"/>
    <w:rsid w:val="00B65592"/>
    <w:rsid w:val="00B664B1"/>
    <w:rsid w:val="00B712FC"/>
    <w:rsid w:val="00B8129C"/>
    <w:rsid w:val="00B814A9"/>
    <w:rsid w:val="00B81FD1"/>
    <w:rsid w:val="00B82257"/>
    <w:rsid w:val="00B83EC8"/>
    <w:rsid w:val="00B86CF0"/>
    <w:rsid w:val="00B942F9"/>
    <w:rsid w:val="00BA62D7"/>
    <w:rsid w:val="00BB0BC4"/>
    <w:rsid w:val="00BC493F"/>
    <w:rsid w:val="00BF0EEF"/>
    <w:rsid w:val="00BF5FD9"/>
    <w:rsid w:val="00C1143A"/>
    <w:rsid w:val="00C22909"/>
    <w:rsid w:val="00C315DF"/>
    <w:rsid w:val="00C3550F"/>
    <w:rsid w:val="00C3683C"/>
    <w:rsid w:val="00C45803"/>
    <w:rsid w:val="00C603FA"/>
    <w:rsid w:val="00C62703"/>
    <w:rsid w:val="00C82862"/>
    <w:rsid w:val="00C83E48"/>
    <w:rsid w:val="00C90BEB"/>
    <w:rsid w:val="00C924DA"/>
    <w:rsid w:val="00CA1F77"/>
    <w:rsid w:val="00CC1943"/>
    <w:rsid w:val="00CE112C"/>
    <w:rsid w:val="00CE1C99"/>
    <w:rsid w:val="00CE5324"/>
    <w:rsid w:val="00D12FB7"/>
    <w:rsid w:val="00D14569"/>
    <w:rsid w:val="00D161A3"/>
    <w:rsid w:val="00D166B7"/>
    <w:rsid w:val="00D226A7"/>
    <w:rsid w:val="00D250B2"/>
    <w:rsid w:val="00D52C8A"/>
    <w:rsid w:val="00D8353A"/>
    <w:rsid w:val="00D8423B"/>
    <w:rsid w:val="00D86123"/>
    <w:rsid w:val="00D90195"/>
    <w:rsid w:val="00D9050F"/>
    <w:rsid w:val="00D924C6"/>
    <w:rsid w:val="00D976C0"/>
    <w:rsid w:val="00D97BE2"/>
    <w:rsid w:val="00DA7B8F"/>
    <w:rsid w:val="00DA7CFD"/>
    <w:rsid w:val="00DB5215"/>
    <w:rsid w:val="00DB62A7"/>
    <w:rsid w:val="00DB7A1D"/>
    <w:rsid w:val="00DC6EA4"/>
    <w:rsid w:val="00DD1721"/>
    <w:rsid w:val="00DE2030"/>
    <w:rsid w:val="00DF0289"/>
    <w:rsid w:val="00E05E44"/>
    <w:rsid w:val="00E07426"/>
    <w:rsid w:val="00E15B8E"/>
    <w:rsid w:val="00E31767"/>
    <w:rsid w:val="00E32878"/>
    <w:rsid w:val="00E358B3"/>
    <w:rsid w:val="00E4134E"/>
    <w:rsid w:val="00E540C5"/>
    <w:rsid w:val="00E648DB"/>
    <w:rsid w:val="00E6588C"/>
    <w:rsid w:val="00E661E5"/>
    <w:rsid w:val="00E66CCF"/>
    <w:rsid w:val="00E76360"/>
    <w:rsid w:val="00E81010"/>
    <w:rsid w:val="00E96CF6"/>
    <w:rsid w:val="00EA0860"/>
    <w:rsid w:val="00EA37AE"/>
    <w:rsid w:val="00EA5AE2"/>
    <w:rsid w:val="00EA7AE0"/>
    <w:rsid w:val="00EB3544"/>
    <w:rsid w:val="00EB3BA3"/>
    <w:rsid w:val="00ED382A"/>
    <w:rsid w:val="00EE1B01"/>
    <w:rsid w:val="00EE4E6D"/>
    <w:rsid w:val="00EE5584"/>
    <w:rsid w:val="00EF4D49"/>
    <w:rsid w:val="00EF7DB6"/>
    <w:rsid w:val="00F1668C"/>
    <w:rsid w:val="00F16B88"/>
    <w:rsid w:val="00F26D31"/>
    <w:rsid w:val="00F27B6F"/>
    <w:rsid w:val="00F27E77"/>
    <w:rsid w:val="00F3095B"/>
    <w:rsid w:val="00F461B7"/>
    <w:rsid w:val="00F46481"/>
    <w:rsid w:val="00F472F5"/>
    <w:rsid w:val="00F534E1"/>
    <w:rsid w:val="00F56A67"/>
    <w:rsid w:val="00F61598"/>
    <w:rsid w:val="00F76ADD"/>
    <w:rsid w:val="00F80C7D"/>
    <w:rsid w:val="00F96DBF"/>
    <w:rsid w:val="00FB582E"/>
    <w:rsid w:val="00FC0DB7"/>
    <w:rsid w:val="00FC190D"/>
    <w:rsid w:val="00FC4843"/>
    <w:rsid w:val="00FC503A"/>
    <w:rsid w:val="00FE2DDF"/>
    <w:rsid w:val="00FE6D3A"/>
    <w:rsid w:val="11EA5538"/>
    <w:rsid w:val="164F2A93"/>
    <w:rsid w:val="175363A3"/>
    <w:rsid w:val="32827C6F"/>
    <w:rsid w:val="34EB68D7"/>
    <w:rsid w:val="36141F0E"/>
    <w:rsid w:val="389002AF"/>
    <w:rsid w:val="4FD814B1"/>
    <w:rsid w:val="561A0159"/>
    <w:rsid w:val="657B20EF"/>
    <w:rsid w:val="69AD0518"/>
    <w:rsid w:val="70285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图表目录1"/>
    <w:basedOn w:val="3"/>
    <w:next w:val="1"/>
    <w:qFormat/>
    <w:uiPriority w:val="99"/>
    <w:pPr>
      <w:ind w:left="200" w:leftChars="200" w:hanging="200" w:hangingChars="200"/>
    </w:pPr>
    <w:rPr>
      <w:rFonts w:eastAsia="仿宋_GB2312"/>
      <w:sz w:val="32"/>
      <w:szCs w:val="24"/>
    </w:rPr>
  </w:style>
  <w:style w:type="paragraph" w:customStyle="1" w:styleId="3">
    <w:name w:val="Normal New"/>
    <w:qFormat/>
    <w:uiPriority w:val="99"/>
    <w:pPr>
      <w:widowControl w:val="0"/>
      <w:jc w:val="both"/>
    </w:pPr>
    <w:rPr>
      <w:rFonts w:ascii="Times New Roman" w:hAnsi="Times New Roman" w:eastAsia="宋体" w:cs="Times New Roman"/>
      <w:kern w:val="2"/>
      <w:sz w:val="21"/>
      <w:szCs w:val="22"/>
      <w:lang w:val="en-US" w:eastAsia="zh-CN" w:bidi="ar-SA"/>
    </w:rPr>
  </w:style>
  <w:style w:type="paragraph" w:styleId="4">
    <w:name w:val="Note Heading"/>
    <w:basedOn w:val="1"/>
    <w:next w:val="1"/>
    <w:link w:val="26"/>
    <w:qFormat/>
    <w:uiPriority w:val="0"/>
    <w:pPr>
      <w:jc w:val="center"/>
    </w:pPr>
    <w:rPr>
      <w:kern w:val="0"/>
      <w:sz w:val="20"/>
    </w:rPr>
  </w:style>
  <w:style w:type="paragraph" w:styleId="5">
    <w:name w:val="Salutation"/>
    <w:basedOn w:val="1"/>
    <w:next w:val="1"/>
    <w:link w:val="21"/>
    <w:qFormat/>
    <w:uiPriority w:val="0"/>
    <w:pPr>
      <w:spacing w:line="540" w:lineRule="exact"/>
    </w:pPr>
    <w:rPr>
      <w:rFonts w:eastAsia="仿宋_GB2312"/>
      <w:spacing w:val="-2"/>
      <w:sz w:val="32"/>
      <w:szCs w:val="20"/>
    </w:rPr>
  </w:style>
  <w:style w:type="paragraph" w:styleId="6">
    <w:name w:val="Date"/>
    <w:basedOn w:val="1"/>
    <w:next w:val="1"/>
    <w:link w:val="20"/>
    <w:qFormat/>
    <w:uiPriority w:val="99"/>
    <w:pPr>
      <w:ind w:left="100" w:leftChars="2500"/>
    </w:pPr>
  </w:style>
  <w:style w:type="paragraph" w:styleId="7">
    <w:name w:val="Balloon Text"/>
    <w:basedOn w:val="1"/>
    <w:link w:val="27"/>
    <w:qFormat/>
    <w:uiPriority w:val="99"/>
    <w:rPr>
      <w:sz w:val="18"/>
      <w:szCs w:val="18"/>
    </w:rPr>
  </w:style>
  <w:style w:type="paragraph" w:styleId="8">
    <w:name w:val="footer"/>
    <w:basedOn w:val="1"/>
    <w:link w:val="15"/>
    <w:qFormat/>
    <w:uiPriority w:val="99"/>
    <w:pPr>
      <w:tabs>
        <w:tab w:val="center" w:pos="4153"/>
        <w:tab w:val="right" w:pos="8306"/>
      </w:tabs>
      <w:snapToGrid w:val="0"/>
      <w:jc w:val="left"/>
    </w:pPr>
    <w:rPr>
      <w:sz w:val="18"/>
      <w:szCs w:val="18"/>
    </w:rPr>
  </w:style>
  <w:style w:type="paragraph" w:styleId="9">
    <w:name w:val="header"/>
    <w:basedOn w:val="1"/>
    <w:link w:val="28"/>
    <w:qFormat/>
    <w:uiPriority w:val="99"/>
    <w:pPr>
      <w:pBdr>
        <w:bottom w:val="single" w:color="auto" w:sz="6" w:space="1"/>
      </w:pBdr>
      <w:tabs>
        <w:tab w:val="center" w:pos="4153"/>
        <w:tab w:val="right" w:pos="8306"/>
      </w:tabs>
      <w:snapToGrid w:val="0"/>
      <w:ind w:right="3600"/>
    </w:pPr>
    <w:rPr>
      <w:sz w:val="18"/>
      <w:szCs w:val="18"/>
    </w:rPr>
  </w:style>
  <w:style w:type="paragraph" w:styleId="10">
    <w:name w:val="Normal (Web)"/>
    <w:basedOn w:val="1"/>
    <w:qFormat/>
    <w:uiPriority w:val="0"/>
    <w:pPr>
      <w:spacing w:before="100" w:beforeAutospacing="1" w:after="100" w:afterAutospacing="1"/>
      <w:jc w:val="left"/>
    </w:pPr>
    <w:rPr>
      <w:rFonts w:ascii="Calibri" w:hAnsi="Calibri"/>
      <w:kern w:val="0"/>
      <w:sz w:val="24"/>
    </w:rPr>
  </w:style>
  <w:style w:type="character" w:styleId="13">
    <w:name w:val="page number"/>
    <w:basedOn w:val="12"/>
    <w:qFormat/>
    <w:uiPriority w:val="99"/>
  </w:style>
  <w:style w:type="character" w:styleId="14">
    <w:name w:val="Hyperlink"/>
    <w:qFormat/>
    <w:uiPriority w:val="0"/>
    <w:rPr>
      <w:color w:val="0000FF"/>
      <w:u w:val="single"/>
    </w:rPr>
  </w:style>
  <w:style w:type="character" w:customStyle="1" w:styleId="15">
    <w:name w:val="页脚 Char"/>
    <w:link w:val="8"/>
    <w:qFormat/>
    <w:uiPriority w:val="99"/>
    <w:rPr>
      <w:kern w:val="2"/>
      <w:sz w:val="18"/>
      <w:szCs w:val="18"/>
    </w:rPr>
  </w:style>
  <w:style w:type="character" w:customStyle="1" w:styleId="16">
    <w:name w:val="二级标题 Char"/>
    <w:link w:val="17"/>
    <w:qFormat/>
    <w:uiPriority w:val="0"/>
    <w:rPr>
      <w:rFonts w:eastAsia="楷体_GB2312"/>
      <w:sz w:val="32"/>
      <w:szCs w:val="24"/>
    </w:rPr>
  </w:style>
  <w:style w:type="paragraph" w:customStyle="1" w:styleId="17">
    <w:name w:val="二级标题"/>
    <w:basedOn w:val="18"/>
    <w:next w:val="18"/>
    <w:link w:val="16"/>
    <w:qFormat/>
    <w:uiPriority w:val="0"/>
    <w:pPr>
      <w:outlineLvl w:val="3"/>
    </w:pPr>
    <w:rPr>
      <w:rFonts w:eastAsia="楷体_GB2312"/>
    </w:rPr>
  </w:style>
  <w:style w:type="paragraph" w:customStyle="1" w:styleId="18">
    <w:name w:val="公文主体"/>
    <w:basedOn w:val="1"/>
    <w:link w:val="30"/>
    <w:qFormat/>
    <w:uiPriority w:val="0"/>
    <w:pPr>
      <w:spacing w:line="580" w:lineRule="exact"/>
      <w:ind w:firstLine="200" w:firstLineChars="200"/>
    </w:pPr>
    <w:rPr>
      <w:rFonts w:eastAsia="仿宋_GB2312"/>
      <w:kern w:val="0"/>
      <w:sz w:val="32"/>
    </w:rPr>
  </w:style>
  <w:style w:type="character" w:customStyle="1" w:styleId="19">
    <w:name w:val="公文主体 Char Char"/>
    <w:qFormat/>
    <w:locked/>
    <w:uiPriority w:val="0"/>
    <w:rPr>
      <w:rFonts w:ascii="Times New Roman" w:hAnsi="Times New Roman" w:eastAsia="仿宋_GB2312" w:cs="Times New Roman"/>
      <w:kern w:val="0"/>
      <w:sz w:val="24"/>
      <w:szCs w:val="20"/>
    </w:rPr>
  </w:style>
  <w:style w:type="character" w:customStyle="1" w:styleId="20">
    <w:name w:val="日期 Char"/>
    <w:link w:val="6"/>
    <w:qFormat/>
    <w:uiPriority w:val="99"/>
    <w:rPr>
      <w:kern w:val="2"/>
      <w:sz w:val="21"/>
      <w:szCs w:val="24"/>
    </w:rPr>
  </w:style>
  <w:style w:type="character" w:customStyle="1" w:styleId="21">
    <w:name w:val="称呼 Char"/>
    <w:link w:val="5"/>
    <w:qFormat/>
    <w:uiPriority w:val="0"/>
    <w:rPr>
      <w:rFonts w:eastAsia="仿宋_GB2312"/>
      <w:spacing w:val="-2"/>
      <w:kern w:val="2"/>
      <w:sz w:val="32"/>
    </w:rPr>
  </w:style>
  <w:style w:type="character" w:customStyle="1" w:styleId="22">
    <w:name w:val="大标题 Char"/>
    <w:link w:val="23"/>
    <w:qFormat/>
    <w:uiPriority w:val="0"/>
    <w:rPr>
      <w:rFonts w:eastAsia="方正小标宋简体"/>
      <w:sz w:val="44"/>
      <w:szCs w:val="24"/>
      <w:lang w:bidi="ar-SA"/>
    </w:rPr>
  </w:style>
  <w:style w:type="paragraph" w:customStyle="1" w:styleId="23">
    <w:name w:val="大标题"/>
    <w:basedOn w:val="18"/>
    <w:next w:val="24"/>
    <w:link w:val="22"/>
    <w:qFormat/>
    <w:uiPriority w:val="0"/>
    <w:pPr>
      <w:ind w:firstLine="0" w:firstLineChars="0"/>
      <w:jc w:val="center"/>
      <w:outlineLvl w:val="0"/>
    </w:pPr>
    <w:rPr>
      <w:rFonts w:eastAsia="方正小标宋简体"/>
      <w:sz w:val="44"/>
    </w:rPr>
  </w:style>
  <w:style w:type="paragraph" w:customStyle="1" w:styleId="24">
    <w:name w:val="标题注释"/>
    <w:basedOn w:val="18"/>
    <w:next w:val="25"/>
    <w:qFormat/>
    <w:uiPriority w:val="0"/>
    <w:pPr>
      <w:ind w:firstLine="0" w:firstLineChars="0"/>
      <w:jc w:val="center"/>
      <w:outlineLvl w:val="1"/>
    </w:pPr>
    <w:rPr>
      <w:rFonts w:eastAsia="楷体_GB2312"/>
    </w:rPr>
  </w:style>
  <w:style w:type="paragraph" w:customStyle="1" w:styleId="25">
    <w:name w:val="主送单位"/>
    <w:basedOn w:val="18"/>
    <w:next w:val="18"/>
    <w:qFormat/>
    <w:uiPriority w:val="0"/>
    <w:pPr>
      <w:ind w:firstLine="0" w:firstLineChars="0"/>
      <w:outlineLvl w:val="1"/>
    </w:pPr>
  </w:style>
  <w:style w:type="character" w:customStyle="1" w:styleId="26">
    <w:name w:val="注释标题 Char"/>
    <w:link w:val="4"/>
    <w:qFormat/>
    <w:uiPriority w:val="0"/>
    <w:rPr>
      <w:szCs w:val="24"/>
    </w:rPr>
  </w:style>
  <w:style w:type="character" w:customStyle="1" w:styleId="27">
    <w:name w:val="批注框文本 Char"/>
    <w:link w:val="7"/>
    <w:qFormat/>
    <w:uiPriority w:val="99"/>
    <w:rPr>
      <w:kern w:val="2"/>
      <w:sz w:val="18"/>
      <w:szCs w:val="18"/>
    </w:rPr>
  </w:style>
  <w:style w:type="character" w:customStyle="1" w:styleId="28">
    <w:name w:val="页眉 Char"/>
    <w:link w:val="9"/>
    <w:qFormat/>
    <w:uiPriority w:val="99"/>
    <w:rPr>
      <w:kern w:val="2"/>
      <w:sz w:val="18"/>
      <w:szCs w:val="18"/>
    </w:rPr>
  </w:style>
  <w:style w:type="character" w:customStyle="1" w:styleId="29">
    <w:name w:val="注释标题 Char1"/>
    <w:qFormat/>
    <w:uiPriority w:val="0"/>
    <w:rPr>
      <w:kern w:val="2"/>
      <w:sz w:val="21"/>
      <w:szCs w:val="24"/>
    </w:rPr>
  </w:style>
  <w:style w:type="character" w:customStyle="1" w:styleId="30">
    <w:name w:val="公文主体 Char"/>
    <w:link w:val="18"/>
    <w:qFormat/>
    <w:uiPriority w:val="0"/>
    <w:rPr>
      <w:rFonts w:eastAsia="仿宋_GB2312"/>
      <w:sz w:val="32"/>
      <w:szCs w:val="24"/>
    </w:rPr>
  </w:style>
  <w:style w:type="character" w:customStyle="1" w:styleId="31">
    <w:name w:val="批注框文本 Char1"/>
    <w:qFormat/>
    <w:uiPriority w:val="0"/>
    <w:rPr>
      <w:rFonts w:ascii="Times New Roman" w:hAnsi="Times New Roman" w:eastAsia="宋体" w:cs="Times New Roman"/>
      <w:sz w:val="18"/>
      <w:szCs w:val="18"/>
    </w:rPr>
  </w:style>
  <w:style w:type="paragraph" w:customStyle="1" w:styleId="32">
    <w:name w:val="成文日期"/>
    <w:basedOn w:val="18"/>
    <w:next w:val="18"/>
    <w:qFormat/>
    <w:uiPriority w:val="0"/>
    <w:pPr>
      <w:ind w:right="550" w:rightChars="550" w:firstLine="0" w:firstLineChars="0"/>
      <w:jc w:val="right"/>
      <w:outlineLvl w:val="2"/>
    </w:pPr>
  </w:style>
  <w:style w:type="paragraph" w:customStyle="1" w:styleId="33">
    <w:name w:val="表格"/>
    <w:basedOn w:val="18"/>
    <w:next w:val="18"/>
    <w:qFormat/>
    <w:uiPriority w:val="0"/>
    <w:pPr>
      <w:spacing w:line="440" w:lineRule="exact"/>
      <w:ind w:firstLine="0" w:firstLineChars="0"/>
      <w:jc w:val="center"/>
    </w:pPr>
    <w:rPr>
      <w:rFonts w:eastAsia="宋体"/>
      <w:sz w:val="28"/>
    </w:rPr>
  </w:style>
  <w:style w:type="paragraph" w:customStyle="1" w:styleId="34">
    <w:name w:val="一级标题"/>
    <w:basedOn w:val="18"/>
    <w:next w:val="18"/>
    <w:qFormat/>
    <w:uiPriority w:val="0"/>
    <w:pPr>
      <w:outlineLvl w:val="2"/>
    </w:pPr>
    <w:rPr>
      <w:rFonts w:eastAsia="黑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2D774-81FD-4F42-9B6E-A8959E63E0F0}">
  <ds:schemaRefs/>
</ds:datastoreItem>
</file>

<file path=docProps/app.xml><?xml version="1.0" encoding="utf-8"?>
<Properties xmlns="http://schemas.openxmlformats.org/officeDocument/2006/extended-properties" xmlns:vt="http://schemas.openxmlformats.org/officeDocument/2006/docPropsVTypes">
  <Template>Normal</Template>
  <Company>市安监局综合理科</Company>
  <Pages>4</Pages>
  <Words>270</Words>
  <Characters>1545</Characters>
  <Lines>12</Lines>
  <Paragraphs>3</Paragraphs>
  <TotalTime>5</TotalTime>
  <ScaleCrop>false</ScaleCrop>
  <LinksUpToDate>false</LinksUpToDate>
  <CharactersWithSpaces>1812</CharactersWithSpaces>
  <Application>WPS Office_11.8.6.11546_F1E327BC-269C-435d-A152-05C5408002CA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2022-01-10T12:11:00Z</dcterms:created>
  <dc:creator>陈勇</dc:creator>
  <cp:lastModifiedBy>Administrator</cp:lastModifiedBy>
  <cp:lastPrinted>2021-08-15T11:24:00Z</cp:lastPrinted>
  <dcterms:modified xsi:type="dcterms:W3CDTF">2023-12-22T03:29:46Z</dcterms:modified>
  <dc:title>资阳市安全生产监督管理局关于征求《资阳市人民政府关于坚持科学发展安全发展促进安全生产形势稳定好转的实施意见（送审稿）修改意见的函》</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2052-11.8.6.11546</vt:lpwstr>
  </property>
  <property fmtid="{D5CDD505-2E9C-101B-9397-08002B2CF9AE}" pid="3" name="ICV">
    <vt:lpwstr>D86DCE0ADD204150934FB36ACF4442E6</vt:lpwstr>
  </property>
</Properties>
</file>